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6C9C4" w14:textId="01315FBF" w:rsidR="00FB567D" w:rsidRDefault="00C76C02" w:rsidP="00C52421">
      <w:pPr>
        <w:rPr>
          <w:rFonts w:ascii="Source Sans Pro" w:hAnsi="Source Sans Pro"/>
          <w:b/>
          <w:bCs/>
          <w:lang w:val="en-US"/>
        </w:rPr>
      </w:pPr>
      <w:r w:rsidRPr="00630817">
        <w:rPr>
          <w:rFonts w:ascii="Source Sans Pro" w:hAnsi="Source Sans Pro"/>
          <w:b/>
          <w:bCs/>
          <w:lang w:val="en-US"/>
        </w:rPr>
        <w:t>Preventing s</w:t>
      </w:r>
      <w:r w:rsidR="00C52421" w:rsidRPr="00630817">
        <w:rPr>
          <w:rFonts w:ascii="Source Sans Pro" w:hAnsi="Source Sans Pro"/>
          <w:b/>
          <w:bCs/>
          <w:lang w:val="en-US"/>
        </w:rPr>
        <w:t>easonal affective disorder</w:t>
      </w:r>
      <w:r w:rsidR="00630817" w:rsidRPr="00630817">
        <w:rPr>
          <w:rFonts w:ascii="Source Sans Pro" w:hAnsi="Source Sans Pro"/>
          <w:b/>
          <w:bCs/>
          <w:lang w:val="en-US"/>
        </w:rPr>
        <w:t xml:space="preserve"> (SAD)</w:t>
      </w:r>
      <w:r w:rsidR="00C52421" w:rsidRPr="00630817">
        <w:rPr>
          <w:rFonts w:ascii="Source Sans Pro" w:hAnsi="Source Sans Pro"/>
          <w:b/>
          <w:bCs/>
          <w:lang w:val="en-US"/>
        </w:rPr>
        <w:t>: light on evidence</w:t>
      </w:r>
    </w:p>
    <w:p w14:paraId="5E32DF87" w14:textId="77777777" w:rsidR="00630817" w:rsidRDefault="00630817" w:rsidP="00C52421">
      <w:pPr>
        <w:rPr>
          <w:rFonts w:ascii="Source Sans Pro" w:hAnsi="Source Sans Pro"/>
          <w:b/>
          <w:bCs/>
          <w:lang w:val="en-US"/>
        </w:rPr>
      </w:pPr>
    </w:p>
    <w:p w14:paraId="34ADE53B" w14:textId="60B62046" w:rsidR="00630817" w:rsidRDefault="00630817" w:rsidP="00C52421">
      <w:pPr>
        <w:rPr>
          <w:rFonts w:ascii="Source Sans Pro" w:hAnsi="Source Sans Pro"/>
          <w:b/>
          <w:bCs/>
          <w:lang w:val="en-US"/>
        </w:rPr>
      </w:pPr>
      <w:r>
        <w:rPr>
          <w:rFonts w:ascii="Source Sans Pro" w:hAnsi="Source Sans Pro"/>
          <w:b/>
          <w:bCs/>
          <w:lang w:val="en-US"/>
        </w:rPr>
        <w:t>Sarah Chapman for Evidently Cochrane 05 April 2019</w:t>
      </w:r>
    </w:p>
    <w:p w14:paraId="460107C1" w14:textId="77777777" w:rsidR="00630817" w:rsidRDefault="00630817" w:rsidP="00C52421">
      <w:pPr>
        <w:rPr>
          <w:rFonts w:ascii="Source Sans Pro" w:hAnsi="Source Sans Pro"/>
          <w:b/>
          <w:bCs/>
          <w:lang w:val="en-US"/>
        </w:rPr>
      </w:pPr>
    </w:p>
    <w:p w14:paraId="3DD96F1A" w14:textId="0E918F41" w:rsidR="00630817" w:rsidRPr="00630817" w:rsidRDefault="00630817" w:rsidP="00C52421">
      <w:pPr>
        <w:rPr>
          <w:rFonts w:ascii="Source Sans Pro" w:hAnsi="Source Sans Pro"/>
          <w:b/>
          <w:bCs/>
          <w:lang w:val="en-US"/>
        </w:rPr>
      </w:pPr>
      <w:r>
        <w:rPr>
          <w:rFonts w:ascii="Source Sans Pro" w:hAnsi="Source Sans Pro"/>
          <w:b/>
          <w:bCs/>
          <w:lang w:val="en-US"/>
        </w:rPr>
        <w:t>References</w:t>
      </w:r>
    </w:p>
    <w:p w14:paraId="70B623CF" w14:textId="1688ABB2" w:rsidR="00C52421" w:rsidRPr="00A170C7" w:rsidRDefault="00C52421" w:rsidP="00C52421">
      <w:pPr>
        <w:rPr>
          <w:rFonts w:ascii="Source Sans Pro" w:hAnsi="Source Sans Pro"/>
          <w:lang w:val="en-US"/>
        </w:rPr>
      </w:pPr>
    </w:p>
    <w:p w14:paraId="4CC2BF51" w14:textId="126B2365" w:rsidR="00630817" w:rsidRDefault="00630817" w:rsidP="0063081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Castle J. “Treatments can harm.” Students 4 Best Evidence blog, 12 June 2017. Web. 05 April 2019. </w:t>
      </w:r>
      <w:hyperlink r:id="rId4" w:history="1">
        <w:r w:rsidRPr="00877F8E">
          <w:rPr>
            <w:rStyle w:val="Hyperlink"/>
            <w:rFonts w:ascii="Source Sans Pro" w:hAnsi="Source Sans Pro"/>
          </w:rPr>
          <w:t>https://www.students4bestevidence.net/1-1-treatments-can-harm/</w:t>
        </w:r>
      </w:hyperlink>
    </w:p>
    <w:p w14:paraId="362C5B8B" w14:textId="77777777" w:rsidR="00630817" w:rsidRDefault="00630817" w:rsidP="00630817">
      <w:pPr>
        <w:rPr>
          <w:rFonts w:ascii="Source Sans Pro" w:hAnsi="Source Sans Pro"/>
        </w:rPr>
      </w:pPr>
    </w:p>
    <w:p w14:paraId="1399D5AB" w14:textId="77777777" w:rsidR="005862EC" w:rsidRPr="005862EC" w:rsidRDefault="005862EC" w:rsidP="005862EC">
      <w:pPr>
        <w:rPr>
          <w:shd w:val="pct15" w:color="auto" w:fill="FFFFFF"/>
        </w:rPr>
      </w:pPr>
      <w:proofErr w:type="spellStart"/>
      <w:proofErr w:type="gramStart"/>
      <w:r w:rsidRPr="005862EC">
        <w:rPr>
          <w:rFonts w:ascii="Source Sans Pro" w:hAnsi="Source Sans Pro"/>
          <w:color w:val="000000"/>
          <w:shd w:val="pct15" w:color="auto" w:fill="FFFFFF"/>
        </w:rPr>
        <w:t>Forneris</w:t>
      </w:r>
      <w:proofErr w:type="spellEnd"/>
      <w:r w:rsidRPr="005862EC">
        <w:rPr>
          <w:rFonts w:ascii="Source Sans Pro" w:hAnsi="Source Sans Pro"/>
          <w:color w:val="000000"/>
          <w:shd w:val="pct15" w:color="auto" w:fill="FFFFFF"/>
        </w:rPr>
        <w:t>  CA</w:t>
      </w:r>
      <w:proofErr w:type="gramEnd"/>
      <w:r w:rsidRPr="005862EC">
        <w:rPr>
          <w:rFonts w:ascii="Source Sans Pro" w:hAnsi="Source Sans Pro"/>
          <w:color w:val="000000"/>
          <w:shd w:val="pct15" w:color="auto" w:fill="FFFFFF"/>
        </w:rPr>
        <w:t xml:space="preserve">, </w:t>
      </w:r>
      <w:proofErr w:type="spellStart"/>
      <w:r w:rsidRPr="005862EC">
        <w:rPr>
          <w:rFonts w:ascii="Source Sans Pro" w:hAnsi="Source Sans Pro"/>
          <w:color w:val="000000"/>
          <w:shd w:val="pct15" w:color="auto" w:fill="FFFFFF"/>
        </w:rPr>
        <w:t>Nussbaumer</w:t>
      </w:r>
      <w:r w:rsidRPr="005862EC">
        <w:rPr>
          <w:rFonts w:ascii="Cambria Math" w:hAnsi="Cambria Math" w:cs="Cambria Math"/>
          <w:color w:val="000000"/>
          <w:shd w:val="pct15" w:color="auto" w:fill="FFFFFF"/>
        </w:rPr>
        <w:t>‐</w:t>
      </w:r>
      <w:r w:rsidRPr="005862EC">
        <w:rPr>
          <w:rFonts w:ascii="Source Sans Pro" w:hAnsi="Source Sans Pro"/>
          <w:color w:val="000000"/>
          <w:shd w:val="pct15" w:color="auto" w:fill="FFFFFF"/>
        </w:rPr>
        <w:t>Streit</w:t>
      </w:r>
      <w:proofErr w:type="spellEnd"/>
      <w:r w:rsidRPr="005862EC">
        <w:rPr>
          <w:rFonts w:ascii="Source Sans Pro" w:hAnsi="Source Sans Pro"/>
          <w:color w:val="000000"/>
          <w:shd w:val="pct15" w:color="auto" w:fill="FFFFFF"/>
        </w:rPr>
        <w:t xml:space="preserve">  B, Morgan  LC, Greenblatt  A, Van Noord  MG, </w:t>
      </w:r>
      <w:proofErr w:type="spellStart"/>
      <w:r w:rsidRPr="005862EC">
        <w:rPr>
          <w:rFonts w:ascii="Source Sans Pro" w:hAnsi="Source Sans Pro"/>
          <w:color w:val="000000"/>
          <w:shd w:val="pct15" w:color="auto" w:fill="FFFFFF"/>
        </w:rPr>
        <w:t>Gaynes</w:t>
      </w:r>
      <w:proofErr w:type="spellEnd"/>
      <w:r w:rsidRPr="005862EC">
        <w:rPr>
          <w:rFonts w:ascii="Source Sans Pro" w:hAnsi="Source Sans Pro"/>
          <w:color w:val="000000"/>
          <w:shd w:val="pct15" w:color="auto" w:fill="FFFFFF"/>
        </w:rPr>
        <w:t xml:space="preserve">  BN, </w:t>
      </w:r>
      <w:proofErr w:type="spellStart"/>
      <w:r w:rsidRPr="005862EC">
        <w:rPr>
          <w:rFonts w:ascii="Source Sans Pro" w:hAnsi="Source Sans Pro"/>
          <w:color w:val="000000"/>
          <w:shd w:val="pct15" w:color="auto" w:fill="FFFFFF"/>
        </w:rPr>
        <w:t>Wipplinger</w:t>
      </w:r>
      <w:proofErr w:type="spellEnd"/>
      <w:r w:rsidRPr="005862EC">
        <w:rPr>
          <w:rFonts w:ascii="Source Sans Pro" w:hAnsi="Source Sans Pro"/>
          <w:color w:val="000000"/>
          <w:shd w:val="pct15" w:color="auto" w:fill="FFFFFF"/>
        </w:rPr>
        <w:t xml:space="preserve">  J, Lux  LJ, Winkler  D, </w:t>
      </w:r>
      <w:proofErr w:type="spellStart"/>
      <w:r w:rsidRPr="005862EC">
        <w:rPr>
          <w:rFonts w:ascii="Source Sans Pro" w:hAnsi="Source Sans Pro"/>
          <w:color w:val="000000"/>
          <w:shd w:val="pct15" w:color="auto" w:fill="FFFFFF"/>
        </w:rPr>
        <w:t>Gartlehner</w:t>
      </w:r>
      <w:proofErr w:type="spellEnd"/>
      <w:r w:rsidRPr="005862EC">
        <w:rPr>
          <w:rFonts w:ascii="Source Sans Pro" w:hAnsi="Source Sans Pro"/>
          <w:color w:val="000000"/>
          <w:shd w:val="pct15" w:color="auto" w:fill="FFFFFF"/>
        </w:rPr>
        <w:t>  G. Psychological therapies for preventing seasonal affective disorder. Cochrane Database of Systematic Reviews 2019, Issue 5. Art. No.: CD011270. DOI: 10.1002/14651858.CD011270.pub3.</w:t>
      </w:r>
    </w:p>
    <w:p w14:paraId="521CB268" w14:textId="45E5FBA8" w:rsidR="00630817" w:rsidRPr="005862EC" w:rsidRDefault="006F2518" w:rsidP="005862EC">
      <w:hyperlink r:id="rId5" w:tooltip="https://www.cochranelibrary.com/cdsr/doi/10.1002/14651858.CD011270.pub3/full" w:history="1">
        <w:r w:rsidR="005862EC">
          <w:rPr>
            <w:rStyle w:val="Hyperlink"/>
            <w:rFonts w:ascii="Arial" w:hAnsi="Arial" w:cs="Arial"/>
            <w:color w:val="800080"/>
            <w:sz w:val="21"/>
            <w:szCs w:val="21"/>
          </w:rPr>
          <w:t>https://www.cochranelibrary.com/cdsr/doi/10.1002/14651858.CD011270.pub3/full</w:t>
        </w:r>
      </w:hyperlink>
    </w:p>
    <w:p w14:paraId="21C2677F" w14:textId="77777777" w:rsidR="00630817" w:rsidRPr="00630817" w:rsidRDefault="00630817" w:rsidP="00630817">
      <w:pPr>
        <w:rPr>
          <w:rFonts w:ascii="Source Sans Pro" w:hAnsi="Source Sans Pro"/>
        </w:rPr>
      </w:pPr>
    </w:p>
    <w:p w14:paraId="7C072379" w14:textId="31F5120E" w:rsidR="00630817" w:rsidRPr="00630817" w:rsidRDefault="00630817" w:rsidP="00630817">
      <w:pPr>
        <w:rPr>
          <w:rFonts w:ascii="Source Sans Pro" w:hAnsi="Source Sans Pro"/>
        </w:rPr>
      </w:pPr>
      <w:proofErr w:type="spellStart"/>
      <w:proofErr w:type="gramStart"/>
      <w:r w:rsidRPr="00630817">
        <w:rPr>
          <w:rFonts w:ascii="Source Sans Pro" w:hAnsi="Source Sans Pro"/>
        </w:rPr>
        <w:t>Gartlehner</w:t>
      </w:r>
      <w:proofErr w:type="spellEnd"/>
      <w:r w:rsidRPr="00630817">
        <w:rPr>
          <w:rFonts w:ascii="Source Sans Pro" w:hAnsi="Source Sans Pro"/>
        </w:rPr>
        <w:t>  G</w:t>
      </w:r>
      <w:proofErr w:type="gramEnd"/>
      <w:r w:rsidRPr="00630817">
        <w:rPr>
          <w:rFonts w:ascii="Source Sans Pro" w:hAnsi="Source Sans Pro"/>
        </w:rPr>
        <w:t xml:space="preserve">, </w:t>
      </w:r>
      <w:proofErr w:type="spellStart"/>
      <w:r w:rsidRPr="00630817">
        <w:rPr>
          <w:rFonts w:ascii="Source Sans Pro" w:hAnsi="Source Sans Pro"/>
        </w:rPr>
        <w:t>Nussbaumer</w:t>
      </w:r>
      <w:r w:rsidRPr="00630817">
        <w:rPr>
          <w:rFonts w:ascii="Cambria Math" w:hAnsi="Cambria Math" w:cs="Cambria Math"/>
        </w:rPr>
        <w:t>‐</w:t>
      </w:r>
      <w:r w:rsidRPr="00630817">
        <w:rPr>
          <w:rFonts w:ascii="Source Sans Pro" w:hAnsi="Source Sans Pro"/>
        </w:rPr>
        <w:t>Streit</w:t>
      </w:r>
      <w:proofErr w:type="spellEnd"/>
      <w:r w:rsidRPr="00630817">
        <w:rPr>
          <w:rFonts w:ascii="Source Sans Pro" w:hAnsi="Source Sans Pro"/>
        </w:rPr>
        <w:t xml:space="preserve">  B, </w:t>
      </w:r>
      <w:proofErr w:type="spellStart"/>
      <w:r w:rsidRPr="00630817">
        <w:rPr>
          <w:rFonts w:ascii="Source Sans Pro" w:hAnsi="Source Sans Pro"/>
        </w:rPr>
        <w:t>Gaynes</w:t>
      </w:r>
      <w:proofErr w:type="spellEnd"/>
      <w:r w:rsidRPr="00630817">
        <w:rPr>
          <w:rFonts w:ascii="Source Sans Pro" w:hAnsi="Source Sans Pro"/>
        </w:rPr>
        <w:t xml:space="preserve">  BN, </w:t>
      </w:r>
      <w:proofErr w:type="spellStart"/>
      <w:r w:rsidRPr="00630817">
        <w:rPr>
          <w:rFonts w:ascii="Source Sans Pro" w:hAnsi="Source Sans Pro"/>
        </w:rPr>
        <w:t>Forneris</w:t>
      </w:r>
      <w:proofErr w:type="spellEnd"/>
      <w:r w:rsidRPr="00630817">
        <w:rPr>
          <w:rFonts w:ascii="Source Sans Pro" w:hAnsi="Source Sans Pro"/>
        </w:rPr>
        <w:t xml:space="preserve">  CA, Morgan  LC, Greenblatt  A, </w:t>
      </w:r>
      <w:proofErr w:type="spellStart"/>
      <w:r w:rsidRPr="00630817">
        <w:rPr>
          <w:rFonts w:ascii="Source Sans Pro" w:hAnsi="Source Sans Pro"/>
        </w:rPr>
        <w:t>Wipplinger</w:t>
      </w:r>
      <w:proofErr w:type="spellEnd"/>
      <w:r w:rsidRPr="00630817">
        <w:rPr>
          <w:rFonts w:ascii="Source Sans Pro" w:hAnsi="Source Sans Pro"/>
        </w:rPr>
        <w:t>  J, Lux  LJ, Van Noord  MG, Winkler  D. Second</w:t>
      </w:r>
      <w:r w:rsidRPr="00630817">
        <w:rPr>
          <w:rFonts w:ascii="Cambria Math" w:hAnsi="Cambria Math" w:cs="Cambria Math"/>
        </w:rPr>
        <w:t>‐</w:t>
      </w:r>
      <w:r w:rsidRPr="00630817">
        <w:rPr>
          <w:rFonts w:ascii="Source Sans Pro" w:hAnsi="Source Sans Pro"/>
        </w:rPr>
        <w:t>generation antidepressants for preventing seasonal affective disorder in adults. Cochrane Database of Systematic Reviews 2019, Issue 3. Art. No.: CD011268. DOI: 10.1002/14651858.CD011268.pub3.</w:t>
      </w:r>
    </w:p>
    <w:p w14:paraId="18210F63" w14:textId="2201A8D5" w:rsidR="00630817" w:rsidRPr="00630817" w:rsidRDefault="006F2518" w:rsidP="00630817">
      <w:pPr>
        <w:rPr>
          <w:rFonts w:ascii="Source Sans Pro" w:hAnsi="Source Sans Pro"/>
        </w:rPr>
      </w:pPr>
      <w:hyperlink r:id="rId6" w:history="1">
        <w:r w:rsidR="00630817" w:rsidRPr="00630817">
          <w:rPr>
            <w:rStyle w:val="Hyperlink"/>
            <w:rFonts w:ascii="Source Sans Pro" w:hAnsi="Source Sans Pro"/>
          </w:rPr>
          <w:t>https://www.cochranelibrary.com/cdsr/doi/10.1002/14651858.CD011268.pub3/full</w:t>
        </w:r>
      </w:hyperlink>
    </w:p>
    <w:p w14:paraId="521CD112" w14:textId="34B6BADD" w:rsidR="00630817" w:rsidRPr="00630817" w:rsidRDefault="00630817" w:rsidP="00630817">
      <w:pPr>
        <w:rPr>
          <w:rFonts w:ascii="Source Sans Pro" w:hAnsi="Source Sans Pro"/>
        </w:rPr>
      </w:pPr>
    </w:p>
    <w:p w14:paraId="071AFA58" w14:textId="47580535" w:rsidR="00630817" w:rsidRPr="00630817" w:rsidRDefault="00630817" w:rsidP="00630817">
      <w:pPr>
        <w:rPr>
          <w:rFonts w:ascii="Source Sans Pro" w:hAnsi="Source Sans Pro"/>
        </w:rPr>
      </w:pPr>
      <w:bookmarkStart w:id="0" w:name="_GoBack"/>
      <w:bookmarkEnd w:id="0"/>
      <w:proofErr w:type="spellStart"/>
      <w:r w:rsidRPr="00630817">
        <w:rPr>
          <w:rFonts w:ascii="Source Sans Pro" w:hAnsi="Source Sans Pro"/>
        </w:rPr>
        <w:t>Nussbaumer</w:t>
      </w:r>
      <w:r w:rsidRPr="00630817">
        <w:rPr>
          <w:rFonts w:ascii="Cambria Math" w:hAnsi="Cambria Math" w:cs="Cambria Math"/>
        </w:rPr>
        <w:t>‐</w:t>
      </w:r>
      <w:r w:rsidRPr="00630817">
        <w:rPr>
          <w:rFonts w:ascii="Source Sans Pro" w:hAnsi="Source Sans Pro"/>
        </w:rPr>
        <w:t>Streit</w:t>
      </w:r>
      <w:proofErr w:type="spellEnd"/>
      <w:r w:rsidRPr="00630817">
        <w:rPr>
          <w:rFonts w:ascii="Source Sans Pro" w:hAnsi="Source Sans Pro"/>
        </w:rPr>
        <w:t xml:space="preserve">  B, </w:t>
      </w:r>
      <w:proofErr w:type="spellStart"/>
      <w:r w:rsidRPr="00630817">
        <w:rPr>
          <w:rFonts w:ascii="Source Sans Pro" w:hAnsi="Source Sans Pro"/>
        </w:rPr>
        <w:t>Forneris</w:t>
      </w:r>
      <w:proofErr w:type="spellEnd"/>
      <w:r w:rsidRPr="00630817">
        <w:rPr>
          <w:rFonts w:ascii="Source Sans Pro" w:hAnsi="Source Sans Pro"/>
        </w:rPr>
        <w:t xml:space="preserve">  CA, Morgan  LC, Van Noord  MG, </w:t>
      </w:r>
      <w:proofErr w:type="spellStart"/>
      <w:r w:rsidRPr="00630817">
        <w:rPr>
          <w:rFonts w:ascii="Source Sans Pro" w:hAnsi="Source Sans Pro"/>
        </w:rPr>
        <w:t>Gaynes</w:t>
      </w:r>
      <w:proofErr w:type="spellEnd"/>
      <w:r w:rsidRPr="00630817">
        <w:rPr>
          <w:rFonts w:ascii="Source Sans Pro" w:hAnsi="Source Sans Pro"/>
        </w:rPr>
        <w:t xml:space="preserve">  BN, Greenblatt  A, </w:t>
      </w:r>
      <w:proofErr w:type="spellStart"/>
      <w:r w:rsidRPr="00630817">
        <w:rPr>
          <w:rFonts w:ascii="Source Sans Pro" w:hAnsi="Source Sans Pro"/>
        </w:rPr>
        <w:t>Wipplinger</w:t>
      </w:r>
      <w:proofErr w:type="spellEnd"/>
      <w:r w:rsidRPr="00630817">
        <w:rPr>
          <w:rFonts w:ascii="Source Sans Pro" w:hAnsi="Source Sans Pro"/>
        </w:rPr>
        <w:t xml:space="preserve">  J, Lux  LJ, Winkler  D, </w:t>
      </w:r>
      <w:proofErr w:type="spellStart"/>
      <w:r w:rsidRPr="00630817">
        <w:rPr>
          <w:rFonts w:ascii="Source Sans Pro" w:hAnsi="Source Sans Pro"/>
        </w:rPr>
        <w:t>Gartlehner</w:t>
      </w:r>
      <w:proofErr w:type="spellEnd"/>
      <w:r w:rsidRPr="00630817">
        <w:rPr>
          <w:rFonts w:ascii="Source Sans Pro" w:hAnsi="Source Sans Pro"/>
        </w:rPr>
        <w:t>  G. Light therapy for preventing seasonal affective disorder. Cochrane Database of Systematic Reviews 2019, Issue 3. Art. No.: CD011269. DOI: 10.1002/14651858.CD011269.pub3.</w:t>
      </w:r>
    </w:p>
    <w:p w14:paraId="51D7B27D" w14:textId="5F45DBB9" w:rsidR="00630817" w:rsidRDefault="006F2518" w:rsidP="00630817">
      <w:pPr>
        <w:rPr>
          <w:rStyle w:val="Hyperlink"/>
          <w:rFonts w:ascii="Source Sans Pro" w:hAnsi="Source Sans Pro"/>
        </w:rPr>
      </w:pPr>
      <w:hyperlink r:id="rId7" w:history="1">
        <w:r w:rsidR="00630817" w:rsidRPr="00630817">
          <w:rPr>
            <w:rStyle w:val="Hyperlink"/>
            <w:rFonts w:ascii="Source Sans Pro" w:hAnsi="Source Sans Pro"/>
          </w:rPr>
          <w:t>https://www.cochranelibrary.com/cdsr/doi/10.1002/14651858.CD011269.pub3/full</w:t>
        </w:r>
      </w:hyperlink>
    </w:p>
    <w:p w14:paraId="160B2DE3" w14:textId="45EC2399" w:rsidR="006F2518" w:rsidRDefault="006F2518" w:rsidP="00630817">
      <w:pPr>
        <w:rPr>
          <w:rStyle w:val="Hyperlink"/>
          <w:rFonts w:ascii="Source Sans Pro" w:hAnsi="Source Sans Pro"/>
        </w:rPr>
      </w:pPr>
    </w:p>
    <w:p w14:paraId="03472208" w14:textId="77777777" w:rsidR="006F2518" w:rsidRPr="006F2518" w:rsidRDefault="006F2518" w:rsidP="006F2518">
      <w:proofErr w:type="spellStart"/>
      <w:r w:rsidRPr="006F2518">
        <w:rPr>
          <w:rFonts w:ascii="Source Sans Pro" w:hAnsi="Source Sans Pro"/>
          <w:color w:val="000000"/>
          <w:shd w:val="clear" w:color="auto" w:fill="F0EFEF"/>
        </w:rPr>
        <w:t>Nussbaumer</w:t>
      </w:r>
      <w:r w:rsidRPr="006F2518">
        <w:rPr>
          <w:rFonts w:ascii="Cambria Math" w:hAnsi="Cambria Math" w:cs="Cambria Math"/>
          <w:color w:val="000000"/>
          <w:shd w:val="clear" w:color="auto" w:fill="F0EFEF"/>
        </w:rPr>
        <w:t>‐</w:t>
      </w:r>
      <w:proofErr w:type="gramStart"/>
      <w:r w:rsidRPr="006F2518">
        <w:rPr>
          <w:rFonts w:ascii="Source Sans Pro" w:hAnsi="Source Sans Pro"/>
          <w:color w:val="000000"/>
          <w:shd w:val="clear" w:color="auto" w:fill="F0EFEF"/>
        </w:rPr>
        <w:t>Streit</w:t>
      </w:r>
      <w:proofErr w:type="spellEnd"/>
      <w:r w:rsidRPr="006F2518">
        <w:rPr>
          <w:rFonts w:ascii="Source Sans Pro" w:hAnsi="Source Sans Pro"/>
          <w:color w:val="000000"/>
          <w:shd w:val="clear" w:color="auto" w:fill="F0EFEF"/>
        </w:rPr>
        <w:t>  B</w:t>
      </w:r>
      <w:proofErr w:type="gramEnd"/>
      <w:r w:rsidRPr="006F2518">
        <w:rPr>
          <w:rFonts w:ascii="Source Sans Pro" w:hAnsi="Source Sans Pro"/>
          <w:color w:val="000000"/>
          <w:shd w:val="clear" w:color="auto" w:fill="F0EFEF"/>
        </w:rPr>
        <w:t>, Greenblatt  A, Kaminski</w:t>
      </w:r>
      <w:r w:rsidRPr="006F2518">
        <w:rPr>
          <w:rFonts w:ascii="Cambria Math" w:hAnsi="Cambria Math" w:cs="Cambria Math"/>
          <w:color w:val="000000"/>
          <w:shd w:val="clear" w:color="auto" w:fill="F0EFEF"/>
        </w:rPr>
        <w:t>‐</w:t>
      </w:r>
      <w:proofErr w:type="spellStart"/>
      <w:r w:rsidRPr="006F2518">
        <w:rPr>
          <w:rFonts w:ascii="Source Sans Pro" w:hAnsi="Source Sans Pro"/>
          <w:color w:val="000000"/>
          <w:shd w:val="clear" w:color="auto" w:fill="F0EFEF"/>
        </w:rPr>
        <w:t>Hartenthaler</w:t>
      </w:r>
      <w:proofErr w:type="spellEnd"/>
      <w:r w:rsidRPr="006F2518">
        <w:rPr>
          <w:rFonts w:ascii="Source Sans Pro" w:hAnsi="Source Sans Pro"/>
          <w:color w:val="000000"/>
          <w:shd w:val="clear" w:color="auto" w:fill="F0EFEF"/>
        </w:rPr>
        <w:t xml:space="preserve">  A, Van Noord  MG, </w:t>
      </w:r>
      <w:proofErr w:type="spellStart"/>
      <w:r w:rsidRPr="006F2518">
        <w:rPr>
          <w:rFonts w:ascii="Source Sans Pro" w:hAnsi="Source Sans Pro"/>
          <w:color w:val="000000"/>
          <w:shd w:val="clear" w:color="auto" w:fill="F0EFEF"/>
        </w:rPr>
        <w:t>Forneris</w:t>
      </w:r>
      <w:proofErr w:type="spellEnd"/>
      <w:r w:rsidRPr="006F2518">
        <w:rPr>
          <w:rFonts w:ascii="Source Sans Pro" w:hAnsi="Source Sans Pro"/>
          <w:color w:val="000000"/>
          <w:shd w:val="clear" w:color="auto" w:fill="F0EFEF"/>
        </w:rPr>
        <w:t xml:space="preserve">  CA, Morgan  LC, </w:t>
      </w:r>
      <w:proofErr w:type="spellStart"/>
      <w:r w:rsidRPr="006F2518">
        <w:rPr>
          <w:rFonts w:ascii="Source Sans Pro" w:hAnsi="Source Sans Pro"/>
          <w:color w:val="000000"/>
          <w:shd w:val="clear" w:color="auto" w:fill="F0EFEF"/>
        </w:rPr>
        <w:t>Gaynes</w:t>
      </w:r>
      <w:proofErr w:type="spellEnd"/>
      <w:r w:rsidRPr="006F2518">
        <w:rPr>
          <w:rFonts w:ascii="Source Sans Pro" w:hAnsi="Source Sans Pro"/>
          <w:color w:val="000000"/>
          <w:shd w:val="clear" w:color="auto" w:fill="F0EFEF"/>
        </w:rPr>
        <w:t xml:space="preserve">  BN, </w:t>
      </w:r>
      <w:proofErr w:type="spellStart"/>
      <w:r w:rsidRPr="006F2518">
        <w:rPr>
          <w:rFonts w:ascii="Source Sans Pro" w:hAnsi="Source Sans Pro"/>
          <w:color w:val="000000"/>
          <w:shd w:val="clear" w:color="auto" w:fill="F0EFEF"/>
        </w:rPr>
        <w:t>Wipplinger</w:t>
      </w:r>
      <w:proofErr w:type="spellEnd"/>
      <w:r w:rsidRPr="006F2518">
        <w:rPr>
          <w:rFonts w:ascii="Source Sans Pro" w:hAnsi="Source Sans Pro"/>
          <w:color w:val="000000"/>
          <w:shd w:val="clear" w:color="auto" w:fill="F0EFEF"/>
        </w:rPr>
        <w:t xml:space="preserve">  J, Lux  LJ, Winkler  D, </w:t>
      </w:r>
      <w:proofErr w:type="spellStart"/>
      <w:r w:rsidRPr="006F2518">
        <w:rPr>
          <w:rFonts w:ascii="Source Sans Pro" w:hAnsi="Source Sans Pro"/>
          <w:color w:val="000000"/>
          <w:shd w:val="clear" w:color="auto" w:fill="F0EFEF"/>
        </w:rPr>
        <w:t>Gartlehner</w:t>
      </w:r>
      <w:proofErr w:type="spellEnd"/>
      <w:r w:rsidRPr="006F2518">
        <w:rPr>
          <w:rFonts w:ascii="Source Sans Pro" w:hAnsi="Source Sans Pro"/>
          <w:color w:val="000000"/>
          <w:shd w:val="clear" w:color="auto" w:fill="F0EFEF"/>
        </w:rPr>
        <w:t>  G. Melatonin and agomelatine for preventing seasonal affective disorder. Cochrane Database of Systematic Reviews 2019, Issue 6. Art. No.: CD011271. DOI: 10.1002/14651858.CD011271.pub3.</w:t>
      </w:r>
    </w:p>
    <w:p w14:paraId="0F1E7F06" w14:textId="755694BA" w:rsidR="006F2518" w:rsidRDefault="006F2518" w:rsidP="00630817">
      <w:pPr>
        <w:rPr>
          <w:rStyle w:val="Hyperlink"/>
          <w:rFonts w:ascii="Source Sans Pro" w:hAnsi="Source Sans Pro"/>
        </w:rPr>
      </w:pPr>
      <w:r w:rsidRPr="006F2518">
        <w:rPr>
          <w:rStyle w:val="Hyperlink"/>
          <w:rFonts w:ascii="Source Sans Pro" w:hAnsi="Source Sans Pro"/>
        </w:rPr>
        <w:t>https://www.cochranelibrary.com/cdsr/doi/10.1002/14651858.CD011271.pub3/full</w:t>
      </w:r>
    </w:p>
    <w:p w14:paraId="2DB8A947" w14:textId="2042C304" w:rsidR="00D050DA" w:rsidRDefault="00D050DA" w:rsidP="00630817">
      <w:pPr>
        <w:rPr>
          <w:rStyle w:val="Hyperlink"/>
          <w:rFonts w:ascii="Source Sans Pro" w:hAnsi="Source Sans Pro"/>
        </w:rPr>
      </w:pPr>
    </w:p>
    <w:p w14:paraId="66832D9F" w14:textId="77777777" w:rsidR="00D050DA" w:rsidRPr="00D050DA" w:rsidRDefault="00D050DA" w:rsidP="00D050DA">
      <w:pPr>
        <w:rPr>
          <w:rFonts w:ascii="Source Sans Pro" w:hAnsi="Source Sans Pro"/>
        </w:rPr>
      </w:pPr>
      <w:r w:rsidRPr="00D050DA">
        <w:rPr>
          <w:rFonts w:ascii="Source Sans Pro" w:hAnsi="Source Sans Pro" w:cs="Arial"/>
          <w:color w:val="000000"/>
        </w:rPr>
        <w:t xml:space="preserve">Tort S, </w:t>
      </w:r>
      <w:proofErr w:type="spellStart"/>
      <w:r w:rsidRPr="00D050DA">
        <w:rPr>
          <w:rFonts w:ascii="Source Sans Pro" w:hAnsi="Source Sans Pro" w:cs="Arial"/>
          <w:color w:val="000000"/>
        </w:rPr>
        <w:t>Preda</w:t>
      </w:r>
      <w:proofErr w:type="spellEnd"/>
      <w:r w:rsidRPr="00D050DA">
        <w:rPr>
          <w:rFonts w:ascii="Source Sans Pro" w:hAnsi="Source Sans Pro" w:cs="Arial"/>
          <w:color w:val="000000"/>
        </w:rPr>
        <w:t xml:space="preserve"> A. “Cochrane Clinical Answers: How does bupropion compare with placebo for preventing seasonal affective disorder (SAD)?” Cochrane Library, 16 November 2018. Web. 12 April 2019.</w:t>
      </w:r>
      <w:r w:rsidRPr="00D050DA">
        <w:rPr>
          <w:rStyle w:val="apple-converted-space"/>
          <w:rFonts w:ascii="Source Sans Pro" w:hAnsi="Source Sans Pro" w:cs="Arial"/>
          <w:color w:val="000000"/>
        </w:rPr>
        <w:t> </w:t>
      </w:r>
      <w:hyperlink r:id="rId8" w:tooltip="https://www.cochranelibrary.com/cca/doi/10.1002/cca.2226/full" w:history="1">
        <w:r w:rsidRPr="00D050DA">
          <w:rPr>
            <w:rStyle w:val="Hyperlink"/>
            <w:rFonts w:ascii="Source Sans Pro" w:hAnsi="Source Sans Pro" w:cs="Calibri"/>
            <w:color w:val="800080"/>
          </w:rPr>
          <w:t>https://www.cochranelibrary.com/cca/doi/10.1002/cca.2226/full</w:t>
        </w:r>
      </w:hyperlink>
    </w:p>
    <w:p w14:paraId="3C402919" w14:textId="77777777" w:rsidR="00D050DA" w:rsidRPr="00D050DA" w:rsidRDefault="00D050DA" w:rsidP="00630817">
      <w:pPr>
        <w:rPr>
          <w:rFonts w:ascii="Source Sans Pro" w:hAnsi="Source Sans Pro"/>
        </w:rPr>
      </w:pPr>
    </w:p>
    <w:p w14:paraId="3A4F4D12" w14:textId="3D88BC84" w:rsidR="00630817" w:rsidRPr="00630817" w:rsidRDefault="005862EC" w:rsidP="00630817">
      <w:r>
        <w:t xml:space="preserve">Page updated </w:t>
      </w:r>
      <w:r w:rsidR="006F2518">
        <w:t>24 June</w:t>
      </w:r>
      <w:r>
        <w:t xml:space="preserve"> 2019</w:t>
      </w:r>
    </w:p>
    <w:p w14:paraId="67E43C69" w14:textId="77777777" w:rsidR="00CA21BE" w:rsidRPr="00A170C7" w:rsidRDefault="00CA21BE" w:rsidP="000748A3">
      <w:pPr>
        <w:rPr>
          <w:rFonts w:ascii="Source Sans Pro" w:hAnsi="Source Sans Pro"/>
        </w:rPr>
      </w:pPr>
    </w:p>
    <w:p w14:paraId="73DB483B" w14:textId="77777777" w:rsidR="000748A3" w:rsidRPr="00A170C7" w:rsidRDefault="000748A3" w:rsidP="00C52421">
      <w:pPr>
        <w:rPr>
          <w:rFonts w:ascii="Source Sans Pro" w:hAnsi="Source Sans Pro"/>
        </w:rPr>
      </w:pPr>
    </w:p>
    <w:sectPr w:rsidR="000748A3" w:rsidRPr="00A170C7" w:rsidSect="006478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21"/>
    <w:rsid w:val="000748A3"/>
    <w:rsid w:val="001828FF"/>
    <w:rsid w:val="002C7404"/>
    <w:rsid w:val="00580AB4"/>
    <w:rsid w:val="005862EC"/>
    <w:rsid w:val="00630817"/>
    <w:rsid w:val="0064784B"/>
    <w:rsid w:val="006A64FD"/>
    <w:rsid w:val="006F2518"/>
    <w:rsid w:val="00875A1F"/>
    <w:rsid w:val="009E3523"/>
    <w:rsid w:val="00A170C7"/>
    <w:rsid w:val="00A310BD"/>
    <w:rsid w:val="00BD2716"/>
    <w:rsid w:val="00BF11BB"/>
    <w:rsid w:val="00C2464F"/>
    <w:rsid w:val="00C52421"/>
    <w:rsid w:val="00C76C02"/>
    <w:rsid w:val="00CA21BE"/>
    <w:rsid w:val="00CE091C"/>
    <w:rsid w:val="00D050DA"/>
    <w:rsid w:val="00D86957"/>
    <w:rsid w:val="00DF69D8"/>
    <w:rsid w:val="00F2429C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6A179"/>
  <w15:chartTrackingRefBased/>
  <w15:docId w15:val="{8512E2E9-7746-A248-8CD2-F7B3208B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0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69D8"/>
  </w:style>
  <w:style w:type="character" w:customStyle="1" w:styleId="match">
    <w:name w:val="match"/>
    <w:basedOn w:val="DefaultParagraphFont"/>
    <w:rsid w:val="00DF69D8"/>
  </w:style>
  <w:style w:type="character" w:styleId="Hyperlink">
    <w:name w:val="Hyperlink"/>
    <w:basedOn w:val="DefaultParagraphFont"/>
    <w:uiPriority w:val="99"/>
    <w:unhideWhenUsed/>
    <w:rsid w:val="00630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817"/>
    <w:rPr>
      <w:color w:val="605E5C"/>
      <w:shd w:val="clear" w:color="auto" w:fill="E1DFDD"/>
    </w:rPr>
  </w:style>
  <w:style w:type="paragraph" w:customStyle="1" w:styleId="inset-message">
    <w:name w:val="inset-message"/>
    <w:basedOn w:val="Normal"/>
    <w:rsid w:val="0063081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862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hranelibrary.com/cca/doi/10.1002/cca.2226/fu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chranelibrary.com/cdsr/doi/10.1002/14651858.CD011269.pub3/f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chranelibrary.com/cdsr/doi/10.1002/14651858.CD011268.pub3/full" TargetMode="External"/><Relationship Id="rId5" Type="http://schemas.openxmlformats.org/officeDocument/2006/relationships/hyperlink" Target="https://www.cochranelibrary.com/cdsr/doi/10.1002/14651858.CD011270.pub3/ful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tudents4bestevidence.net/1-1-treatments-can-har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Chapman</dc:creator>
  <cp:keywords/>
  <dc:description/>
  <cp:lastModifiedBy>Sarah Chapman</cp:lastModifiedBy>
  <cp:revision>4</cp:revision>
  <dcterms:created xsi:type="dcterms:W3CDTF">2019-04-15T08:13:00Z</dcterms:created>
  <dcterms:modified xsi:type="dcterms:W3CDTF">2019-06-24T10:30:00Z</dcterms:modified>
</cp:coreProperties>
</file>